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07" w:rsidRDefault="004212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Проект на конкурс «Сады и люди» 2017 </w:t>
      </w:r>
    </w:p>
    <w:p w:rsidR="00421207" w:rsidRDefault="004212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Название проекта «ТОЧКИ ЗРЕНИЯ»</w:t>
      </w:r>
    </w:p>
    <w:p w:rsidR="0040723D" w:rsidRDefault="004072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Концепция нашего проекта заключается в следующем: сад разделён на две зоны - пейзажную и регулярную, которые по сути олицетворяют собой богатый и беспорядочный внутренний мир и более скудный, но упорядоченный внешний облик. Контраст же линией проходит через обе эти зоны в разных деталях, таких как, например, зеркала: их положение в регулярной зоне намекает на то, что человек воспринимает внешний образ по-разному (четыре зеркала на "главной" стене), но только не единым целым, в то время как внутренне человек всегда остаётся наедине с собой (одно зеркало в центре крыши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перголы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 Более простой и наглядный пример контраста показан в сравнении большой квадратной стены и круглой стены поменьше. Фонарь, установленный подле пуфа в регулярной зоне призван показать, как выделяется акцент в чём бы то ни было: стоит посадить на пуф, допустим, человека, как моментально всё остальное окружение отойдёт на задний план. Таким образом выявляется контраст между акцентом и фоном. Пуфы же у нас, скорее, выступают как связующее звено, то есть как место для человека - его, по сути, место в этом саду.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регулярной зоне мы нарочно выделяем минимизацию, скромность насаждений (здесь представлены лишь несколько видов: сосна обыкновенная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ниваки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туя западная и петунии (вокруг пуфа)), чтобы показать попытку ухода человека от громоздкости, чрезмерной насыщенности, оставляя только суть, подчёркивая выгодные элементы. В то же время пейзажная зона - это своего рода задний двор, сарай, кладовка - всё что угодно. Иными словами это место, где нет порядка, место, где приходится много работать. Соответственно, насаждений в этой зоне в разы больше (порядка 25 наименований) и гораздо более богатое заполнение пространства в целом (камни, грот с водопадом,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пергола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лиан/лозы). Кстати, наличие водопада придаёт также звуковое заполнение пространства, что олицетворяет собой внутренний голос. Конечно, первая аналогия здесь - это стремление наше уйти от проблем, которые, в свою очередь, никуда не исчезают, а только накапливаются и нам периодически приходится оставаться наедине со своими мыслями, дабы в проблемах этих разобраться.</w:t>
      </w:r>
    </w:p>
    <w:p w:rsidR="00FB56FF" w:rsidRDefault="00FB56F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8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5774"/>
        <w:gridCol w:w="663"/>
        <w:gridCol w:w="922"/>
        <w:gridCol w:w="922"/>
      </w:tblGrid>
      <w:tr w:rsidR="00FB56FF" w:rsidRPr="00FB56FF" w:rsidTr="00FB56FF">
        <w:trPr>
          <w:trHeight w:val="300"/>
        </w:trPr>
        <w:tc>
          <w:tcPr>
            <w:tcW w:w="8581" w:type="dxa"/>
            <w:gridSpan w:val="5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Смета на реализацию конкурсного проекта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Газон рулонный, м2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4620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Галька (отсыпка дорожек), кг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Гидромембрана</w:t>
            </w:r>
            <w:proofErr w:type="spellEnd"/>
            <w:r w:rsidRPr="00FB56FF">
              <w:rPr>
                <w:rFonts w:ascii="Calibri" w:eastAsia="Times New Roman" w:hAnsi="Calibri" w:cs="Times New Roman"/>
                <w:color w:val="000000"/>
              </w:rPr>
              <w:t>, м2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Мульчирующий материал (кора или щепа), л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4080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 xml:space="preserve">Фонарь уличный, </w:t>
            </w: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 xml:space="preserve">Садовая мебель (пуфик), </w:t>
            </w: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Фанера, лист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 xml:space="preserve">Бруски, </w:t>
            </w: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3750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 xml:space="preserve">Зеркало круглое R = 0,7, </w:t>
            </w: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 xml:space="preserve">Зеркало 0,7 </w:t>
            </w: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  <w:r w:rsidRPr="00FB56FF">
              <w:rPr>
                <w:rFonts w:ascii="Calibri" w:eastAsia="Times New Roman" w:hAnsi="Calibri" w:cs="Times New Roman"/>
                <w:color w:val="000000"/>
              </w:rPr>
              <w:t xml:space="preserve"> 0,7 м, </w:t>
            </w: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Оборудование для водопада (насос и шланги)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Геотекстиль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Бетон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Аренда инструмента (бетономешалка, каток)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Сосна обыкновенная (</w:t>
            </w: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ниваки</w:t>
            </w:r>
            <w:proofErr w:type="spellEnd"/>
            <w:r w:rsidRPr="00FB56FF">
              <w:rPr>
                <w:rFonts w:ascii="Calibri" w:eastAsia="Times New Roman" w:hAnsi="Calibri" w:cs="Times New Roman"/>
                <w:color w:val="000000"/>
              </w:rPr>
              <w:t xml:space="preserve">) Н=1,80 м, </w:t>
            </w:r>
            <w:proofErr w:type="spellStart"/>
            <w:r w:rsidRPr="00FB56F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206000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206000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Туя западная (шаровидная)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40000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Петуния гибридная (бел и желт)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Многолетники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23700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Лиана (девичий виноград)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Непредвиденные расходы, %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40215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Транспортные расходы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55000</w:t>
            </w:r>
          </w:p>
        </w:tc>
      </w:tr>
      <w:tr w:rsidR="00FB56FF" w:rsidRPr="00FB56FF" w:rsidTr="00FB56FF">
        <w:trPr>
          <w:trHeight w:val="30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4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ИТОГО: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FB56FF" w:rsidRPr="00FB56FF" w:rsidRDefault="00FB56FF" w:rsidP="00FB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56FF">
              <w:rPr>
                <w:rFonts w:ascii="Calibri" w:eastAsia="Times New Roman" w:hAnsi="Calibri" w:cs="Times New Roman"/>
                <w:color w:val="000000"/>
              </w:rPr>
              <w:t>497365</w:t>
            </w:r>
          </w:p>
        </w:tc>
      </w:tr>
    </w:tbl>
    <w:p w:rsidR="00FB56FF" w:rsidRDefault="00FB56FF"/>
    <w:sectPr w:rsidR="00FB56FF" w:rsidSect="00FB56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23D"/>
    <w:rsid w:val="0040723D"/>
    <w:rsid w:val="00421207"/>
    <w:rsid w:val="005D54BA"/>
    <w:rsid w:val="008930F4"/>
    <w:rsid w:val="00F24C81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 Григорий</dc:creator>
  <cp:keywords/>
  <dc:description/>
  <cp:lastModifiedBy>Петр </cp:lastModifiedBy>
  <cp:revision>2</cp:revision>
  <dcterms:created xsi:type="dcterms:W3CDTF">2017-04-09T07:23:00Z</dcterms:created>
  <dcterms:modified xsi:type="dcterms:W3CDTF">2017-04-09T07:23:00Z</dcterms:modified>
</cp:coreProperties>
</file>