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668A" w:rsidRDefault="003B53E2" w:rsidP="00F13DAA">
      <w:pPr>
        <w:rPr>
          <w:rFonts w:ascii="Italic" w:hAnsi="Italic" w:cs="Italic"/>
          <w:sz w:val="24"/>
          <w:szCs w:val="24"/>
        </w:rPr>
      </w:pPr>
      <w:r>
        <w:rPr>
          <w:rFonts w:ascii="Italic" w:hAnsi="Italic" w:cs="Italic"/>
          <w:sz w:val="24"/>
          <w:szCs w:val="24"/>
        </w:rPr>
        <w:t>С</w:t>
      </w:r>
      <w:r w:rsidR="00F2668A">
        <w:rPr>
          <w:rFonts w:ascii="Italic" w:hAnsi="Italic" w:cs="Italic"/>
          <w:sz w:val="24"/>
          <w:szCs w:val="24"/>
        </w:rPr>
        <w:t xml:space="preserve">ад «Неизвестная закономерность». </w:t>
      </w:r>
    </w:p>
    <w:p w:rsidR="003B53E2" w:rsidRDefault="003B53E2" w:rsidP="00F2668A">
      <w:pPr>
        <w:jc w:val="both"/>
        <w:rPr>
          <w:rFonts w:ascii="Italic" w:hAnsi="Italic" w:cs="Italic"/>
          <w:sz w:val="24"/>
          <w:szCs w:val="24"/>
        </w:rPr>
      </w:pPr>
      <w:r w:rsidRPr="00F13DAA">
        <w:rPr>
          <w:rFonts w:ascii="Italic" w:hAnsi="Italic" w:cs="Italic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8FAB471" wp14:editId="54E91D01">
            <wp:simplePos x="0" y="0"/>
            <wp:positionH relativeFrom="column">
              <wp:posOffset>2891155</wp:posOffset>
            </wp:positionH>
            <wp:positionV relativeFrom="paragraph">
              <wp:posOffset>330200</wp:posOffset>
            </wp:positionV>
            <wp:extent cx="3000375" cy="3000375"/>
            <wp:effectExtent l="0" t="0" r="9525" b="9525"/>
            <wp:wrapTight wrapText="bothSides">
              <wp:wrapPolygon edited="0">
                <wp:start x="549" y="0"/>
                <wp:lineTo x="0" y="274"/>
                <wp:lineTo x="0" y="21394"/>
                <wp:lineTo x="549" y="21531"/>
                <wp:lineTo x="20983" y="21531"/>
                <wp:lineTo x="21531" y="21394"/>
                <wp:lineTo x="21531" y="274"/>
                <wp:lineTo x="20983" y="0"/>
                <wp:lineTo x="549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ar-of-Bethlehem_Credit_Djahan_iStock_ThinkstockPhotos-524233327-1024x1024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668A">
        <w:rPr>
          <w:rFonts w:ascii="Italic" w:hAnsi="Italic" w:cs="Italic"/>
          <w:sz w:val="24"/>
          <w:szCs w:val="24"/>
        </w:rPr>
        <w:t xml:space="preserve">   </w:t>
      </w:r>
      <w:r w:rsidR="00F13DAA" w:rsidRPr="00F13DAA">
        <w:rPr>
          <w:rFonts w:ascii="Italic" w:hAnsi="Italic" w:cs="Italic"/>
          <w:sz w:val="24"/>
          <w:szCs w:val="24"/>
        </w:rPr>
        <w:t>Сегодня арифметика обыденна для нас, многими даже не любима, и мы не замечаем е</w:t>
      </w:r>
      <w:r w:rsidR="00F13DAA" w:rsidRPr="00F13DAA">
        <w:rPr>
          <w:rFonts w:ascii="Cambria" w:hAnsi="Cambria" w:cs="Cambria"/>
          <w:sz w:val="24"/>
          <w:szCs w:val="24"/>
        </w:rPr>
        <w:t>ё</w:t>
      </w:r>
      <w:r w:rsidR="00F13DAA" w:rsidRPr="00F13DAA">
        <w:rPr>
          <w:rFonts w:ascii="Italic" w:hAnsi="Italic" w:cs="Italic"/>
          <w:sz w:val="24"/>
          <w:szCs w:val="24"/>
        </w:rPr>
        <w:t xml:space="preserve"> ценности. А если увидеть за сухими цифрами жизнь, наполнить формулы конкретным содержанием,</w:t>
      </w:r>
      <w:r w:rsidR="00CF1D22">
        <w:rPr>
          <w:rFonts w:ascii="Italic" w:hAnsi="Italic" w:cs="Italic"/>
          <w:sz w:val="24"/>
          <w:szCs w:val="24"/>
        </w:rPr>
        <w:t xml:space="preserve"> добавить чувств и эмоций,</w:t>
      </w:r>
      <w:r w:rsidR="00F13DAA" w:rsidRPr="00F13DAA">
        <w:rPr>
          <w:rFonts w:ascii="Italic" w:hAnsi="Italic" w:cs="Italic"/>
          <w:sz w:val="24"/>
          <w:szCs w:val="24"/>
        </w:rPr>
        <w:t xml:space="preserve"> то открывается чудесный мир - наука высшая и таинственная</w:t>
      </w:r>
      <w:r w:rsidR="009C0BEE">
        <w:rPr>
          <w:rFonts w:ascii="Italic" w:hAnsi="Italic" w:cs="Italic"/>
          <w:sz w:val="24"/>
          <w:szCs w:val="24"/>
        </w:rPr>
        <w:t>.</w:t>
      </w:r>
      <w:bookmarkStart w:id="0" w:name="_GoBack"/>
      <w:bookmarkEnd w:id="0"/>
      <w:r>
        <w:rPr>
          <w:rFonts w:ascii="Italic" w:hAnsi="Italic" w:cs="Italic"/>
          <w:sz w:val="24"/>
          <w:szCs w:val="24"/>
        </w:rPr>
        <w:t>..</w:t>
      </w:r>
    </w:p>
    <w:p w:rsidR="003B53E2" w:rsidRDefault="003B53E2" w:rsidP="00F2668A">
      <w:pPr>
        <w:jc w:val="both"/>
        <w:rPr>
          <w:rFonts w:ascii="Italic" w:hAnsi="Italic" w:cs="Italic"/>
          <w:sz w:val="24"/>
          <w:szCs w:val="24"/>
        </w:rPr>
      </w:pPr>
      <w:r>
        <w:rPr>
          <w:rFonts w:ascii="Italic" w:hAnsi="Italic" w:cs="Italic"/>
          <w:sz w:val="24"/>
          <w:szCs w:val="24"/>
        </w:rPr>
        <w:t xml:space="preserve"> </w:t>
      </w:r>
      <w:r w:rsidR="00F13DAA">
        <w:rPr>
          <w:rFonts w:ascii="Italic" w:hAnsi="Italic" w:cs="Italic"/>
          <w:sz w:val="24"/>
          <w:szCs w:val="24"/>
        </w:rPr>
        <w:t xml:space="preserve"> </w:t>
      </w:r>
      <w:r w:rsidR="00CF1D22">
        <w:rPr>
          <w:rFonts w:ascii="Italic" w:hAnsi="Italic" w:cs="Italic"/>
          <w:sz w:val="24"/>
          <w:szCs w:val="24"/>
        </w:rPr>
        <w:t>И сад «Неизвестная закономерность» нам в этом поможет. В форме</w:t>
      </w:r>
      <w:r w:rsidR="00F13DAA" w:rsidRPr="00F13DAA">
        <w:rPr>
          <w:rFonts w:ascii="Italic" w:hAnsi="Italic" w:cs="Italic"/>
          <w:sz w:val="24"/>
          <w:szCs w:val="24"/>
        </w:rPr>
        <w:t xml:space="preserve"> </w:t>
      </w:r>
      <w:r w:rsidR="00F13DAA">
        <w:rPr>
          <w:rFonts w:ascii="Italic" w:hAnsi="Italic" w:cs="Italic"/>
          <w:sz w:val="24"/>
          <w:szCs w:val="24"/>
        </w:rPr>
        <w:t xml:space="preserve"> путеводная З</w:t>
      </w:r>
      <w:r w:rsidR="00F13DAA" w:rsidRPr="00F13DAA">
        <w:rPr>
          <w:rFonts w:ascii="Italic" w:hAnsi="Italic" w:cs="Italic"/>
          <w:sz w:val="24"/>
          <w:szCs w:val="24"/>
        </w:rPr>
        <w:t xml:space="preserve">везда </w:t>
      </w:r>
      <w:r w:rsidR="00F13DAA" w:rsidRPr="00F13DAA">
        <w:rPr>
          <w:rFonts w:ascii="Times New Roman" w:hAnsi="Times New Roman" w:cs="Times New Roman"/>
          <w:sz w:val="24"/>
          <w:szCs w:val="24"/>
        </w:rPr>
        <w:t>–</w:t>
      </w:r>
      <w:r w:rsidR="00F13DAA" w:rsidRPr="00F13DAA">
        <w:rPr>
          <w:rFonts w:ascii="Italic" w:hAnsi="Italic" w:cs="Italic"/>
          <w:sz w:val="24"/>
          <w:szCs w:val="24"/>
        </w:rPr>
        <w:t xml:space="preserve"> освещает нам путь. Надо  только  следовать за ней зная и соблюдая правила, арифметические законы.</w:t>
      </w:r>
      <w:r w:rsidR="000B27B0">
        <w:rPr>
          <w:rFonts w:ascii="Italic" w:hAnsi="Italic" w:cs="Italic"/>
          <w:sz w:val="24"/>
          <w:szCs w:val="24"/>
        </w:rPr>
        <w:t xml:space="preserve"> Увидеть закономерность </w:t>
      </w:r>
      <w:r w:rsidR="000B27B0">
        <w:rPr>
          <w:rFonts w:ascii="Times New Roman" w:hAnsi="Times New Roman" w:cs="Times New Roman"/>
          <w:sz w:val="24"/>
          <w:szCs w:val="24"/>
        </w:rPr>
        <w:t>–</w:t>
      </w:r>
      <w:r w:rsidR="000B27B0">
        <w:rPr>
          <w:rFonts w:ascii="Italic" w:hAnsi="Italic" w:cs="Italic"/>
          <w:sz w:val="24"/>
          <w:szCs w:val="24"/>
        </w:rPr>
        <w:t xml:space="preserve"> наша главная задача. Отвечая на вопросы</w:t>
      </w:r>
      <w:r w:rsidR="00F13DAA" w:rsidRPr="00F13DAA">
        <w:rPr>
          <w:rFonts w:ascii="Italic" w:hAnsi="Italic" w:cs="Italic"/>
          <w:sz w:val="24"/>
          <w:szCs w:val="24"/>
        </w:rPr>
        <w:t>: Зачем? Для чего? Почему? Что будет, если?</w:t>
      </w:r>
    </w:p>
    <w:p w:rsidR="00F13DAA" w:rsidRPr="00F13DAA" w:rsidRDefault="003B53E2" w:rsidP="00F2668A">
      <w:pPr>
        <w:jc w:val="both"/>
        <w:rPr>
          <w:rFonts w:ascii="Italic" w:hAnsi="Italic" w:cs="Italic"/>
          <w:sz w:val="24"/>
          <w:szCs w:val="24"/>
        </w:rPr>
      </w:pPr>
      <w:r>
        <w:rPr>
          <w:rFonts w:ascii="Italic" w:hAnsi="Italic" w:cs="Italic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1E86D112" wp14:editId="350F569D">
            <wp:simplePos x="0" y="0"/>
            <wp:positionH relativeFrom="page">
              <wp:posOffset>2552700</wp:posOffset>
            </wp:positionH>
            <wp:positionV relativeFrom="paragraph">
              <wp:posOffset>337821</wp:posOffset>
            </wp:positionV>
            <wp:extent cx="2762250" cy="4188082"/>
            <wp:effectExtent l="0" t="0" r="0" b="317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8-007-Trud-Magnitskogo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870" cy="4195087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DAA" w:rsidRPr="00F13DAA">
        <w:rPr>
          <w:rFonts w:ascii="Italic" w:hAnsi="Italic" w:cs="Italic"/>
          <w:sz w:val="24"/>
          <w:szCs w:val="24"/>
        </w:rPr>
        <w:t xml:space="preserve">  И  есть ли в этом закономерность?...можно </w:t>
      </w:r>
      <w:r>
        <w:rPr>
          <w:rFonts w:ascii="Italic" w:hAnsi="Italic" w:cs="Italic"/>
          <w:sz w:val="24"/>
          <w:szCs w:val="24"/>
        </w:rPr>
        <w:t>открыть для себя г</w:t>
      </w:r>
      <w:r w:rsidR="000B27B0" w:rsidRPr="00F13DAA">
        <w:rPr>
          <w:rFonts w:ascii="Italic" w:hAnsi="Italic" w:cs="Italic"/>
          <w:sz w:val="24"/>
          <w:szCs w:val="24"/>
        </w:rPr>
        <w:t>лавный закон</w:t>
      </w:r>
      <w:r w:rsidR="00CF1D22">
        <w:rPr>
          <w:rFonts w:ascii="Italic" w:hAnsi="Italic" w:cs="Italic"/>
          <w:sz w:val="24"/>
          <w:szCs w:val="24"/>
        </w:rPr>
        <w:t>.</w:t>
      </w:r>
      <w:r w:rsidR="00F13DAA" w:rsidRPr="00F13DAA">
        <w:rPr>
          <w:rFonts w:ascii="Italic" w:hAnsi="Italic" w:cs="Italic"/>
          <w:sz w:val="24"/>
          <w:szCs w:val="24"/>
        </w:rPr>
        <w:t xml:space="preserve"> </w:t>
      </w:r>
    </w:p>
    <w:p w:rsidR="006B6E97" w:rsidRPr="00D605DA" w:rsidRDefault="006B6E97">
      <w:pPr>
        <w:rPr>
          <w:rFonts w:ascii="Italic" w:hAnsi="Italic" w:cs="Italic"/>
        </w:rPr>
      </w:pPr>
    </w:p>
    <w:sectPr w:rsidR="006B6E97" w:rsidRPr="00D605DA" w:rsidSect="003B53E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1134" w:left="184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0262" w:rsidRDefault="00EE0262" w:rsidP="002A6710">
      <w:pPr>
        <w:spacing w:before="0" w:after="0" w:line="240" w:lineRule="auto"/>
      </w:pPr>
      <w:r>
        <w:separator/>
      </w:r>
    </w:p>
  </w:endnote>
  <w:endnote w:type="continuationSeparator" w:id="0">
    <w:p w:rsidR="00EE0262" w:rsidRDefault="00EE0262" w:rsidP="002A671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talic">
    <w:panose1 w:val="00000400000000000000"/>
    <w:charset w:val="CC"/>
    <w:family w:val="auto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6710" w:rsidRDefault="002A671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6710" w:rsidRDefault="002A671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6710" w:rsidRDefault="002A671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0262" w:rsidRDefault="00EE0262" w:rsidP="002A6710">
      <w:pPr>
        <w:spacing w:before="0" w:after="0" w:line="240" w:lineRule="auto"/>
      </w:pPr>
      <w:r>
        <w:separator/>
      </w:r>
    </w:p>
  </w:footnote>
  <w:footnote w:type="continuationSeparator" w:id="0">
    <w:p w:rsidR="00EE0262" w:rsidRDefault="00EE0262" w:rsidP="002A6710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6710" w:rsidRDefault="002A6710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6710" w:rsidRDefault="002A6710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6710" w:rsidRDefault="002A671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DAA"/>
    <w:rsid w:val="000B27B0"/>
    <w:rsid w:val="002A6710"/>
    <w:rsid w:val="003B53E2"/>
    <w:rsid w:val="005845A0"/>
    <w:rsid w:val="006B6E97"/>
    <w:rsid w:val="009C0BEE"/>
    <w:rsid w:val="00CF1D22"/>
    <w:rsid w:val="00D605DA"/>
    <w:rsid w:val="00DD487E"/>
    <w:rsid w:val="00EE0262"/>
    <w:rsid w:val="00EF1CE5"/>
    <w:rsid w:val="00F13DAA"/>
    <w:rsid w:val="00F26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4CD75B"/>
  <w15:chartTrackingRefBased/>
  <w15:docId w15:val="{98A5A61A-853D-49F3-ACA7-76D906FC6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3DAA"/>
    <w:pPr>
      <w:spacing w:before="100" w:after="200" w:line="276" w:lineRule="auto"/>
    </w:pPr>
    <w:rPr>
      <w:rFonts w:eastAsiaTheme="minorEastAsia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A6710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A6710"/>
    <w:rPr>
      <w:rFonts w:eastAsiaTheme="minorEastAsia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2A6710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A6710"/>
    <w:rPr>
      <w:rFonts w:eastAsiaTheme="minorEastAsi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100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2021-01-28T03:27:00Z</dcterms:created>
  <dcterms:modified xsi:type="dcterms:W3CDTF">2021-01-29T11:04:00Z</dcterms:modified>
</cp:coreProperties>
</file>