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567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  <w:sz w:val="24"/>
          <w:szCs w:val="24"/>
        </w:rPr>
        <w:t>Смета к проекту «Путь к себе»</w:t>
      </w:r>
    </w:p>
    <w:tbl>
      <w:tblPr>
        <w:tblStyle w:val="a3"/>
        <w:tblW w:w="9516" w:type="dxa"/>
        <w:jc w:val="left"/>
        <w:tblInd w:w="-9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6"/>
        <w:gridCol w:w="2809"/>
        <w:gridCol w:w="850"/>
        <w:gridCol w:w="1214"/>
        <w:gridCol w:w="1970"/>
        <w:gridCol w:w="2026"/>
      </w:tblGrid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Название растения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b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Кол-во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b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Цена  за ед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</w:tr>
      <w:tr>
        <w:trPr/>
        <w:tc>
          <w:tcPr>
            <w:tcW w:w="5519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Calibri" w:cs="Times New Roman"/>
                <w:b/>
                <w:b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Растения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519" w:type="dxa"/>
            <w:gridSpan w:val="4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Calibri" w:cs="Times New Roman"/>
                <w:b/>
                <w:b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                        </w:t>
            </w:r>
            <w:r>
              <w:rPr>
                <w:rFonts w:eastAsia="Calibri" w:cs="Times New Roman" w:ascii="Arial" w:hAnsi="Arial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Хвойные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Ель обыкновенная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23 пгн м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Блоки живой изгороди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15 000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345 000</w:t>
            </w:r>
          </w:p>
        </w:tc>
      </w:tr>
      <w:tr>
        <w:trPr/>
        <w:tc>
          <w:tcPr>
            <w:tcW w:w="5519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Calibri" w:cs="Times New Roman"/>
                <w:b/>
                <w:b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Arial" w:hAnsi="Arial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Лиственные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Береза повислая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3 шт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14 500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43500</w:t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1A1A18"/>
                <w:spacing w:val="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1A1A18"/>
                <w:spacing w:val="0"/>
                <w:kern w:val="0"/>
                <w:sz w:val="24"/>
                <w:szCs w:val="24"/>
                <w:lang w:val="ru-RU" w:eastAsia="en-US" w:bidi="ar-SA"/>
              </w:rPr>
              <w:t>Акация белая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1 шт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9000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9000</w:t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873" w:type="dxa"/>
            <w:gridSpan w:val="3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Лианы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Девичий виноград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4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450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1800</w:t>
            </w:r>
          </w:p>
        </w:tc>
      </w:tr>
      <w:tr>
        <w:trPr>
          <w:trHeight w:val="462" w:hRule="atLeast"/>
        </w:trPr>
        <w:tc>
          <w:tcPr>
            <w:tcW w:w="5519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b/>
                <w:b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Однолетние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Капуста декоративная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1600</w:t>
            </w:r>
          </w:p>
        </w:tc>
      </w:tr>
      <w:tr>
        <w:trPr/>
        <w:tc>
          <w:tcPr>
            <w:tcW w:w="5519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Calibri" w:cs="Times New Roman"/>
                <w:b/>
                <w:b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Плодовые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Земляника садовая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30 000</w:t>
            </w:r>
          </w:p>
        </w:tc>
      </w:tr>
      <w:tr>
        <w:trPr/>
        <w:tc>
          <w:tcPr>
            <w:tcW w:w="9515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Times New Roman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Многолетние растения 37 кв м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Люпин многолистный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5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Кровохлебка лекарственная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20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4"/>
                <w:szCs w:val="24"/>
                <w:lang w:val="ru-RU" w:eastAsia="en-US" w:bidi="ar-SA"/>
              </w:rPr>
              <w:t>Наперстянка желтая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  <w:t>Монарда гибридная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12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450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5300</w:t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Бутелуа изящная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30 шт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6000</w:t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Луговик дернистый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70 шт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Душица обыкновенная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15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Эхинацея с белыми цветами «Белый лебедь» и «Грин твистер»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37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18500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Страусник обыкновенный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200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Ирис болотный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5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Сеслерия осенняя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17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3400</w:t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Седум ложный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 шт</w:t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250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2500</w:t>
            </w:r>
          </w:p>
        </w:tc>
      </w:tr>
      <w:tr>
        <w:trPr/>
        <w:tc>
          <w:tcPr>
            <w:tcW w:w="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Итого, растения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533 600</w:t>
            </w:r>
          </w:p>
        </w:tc>
      </w:tr>
      <w:tr>
        <w:trPr/>
        <w:tc>
          <w:tcPr>
            <w:tcW w:w="9515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Материалы </w:t>
            </w:r>
            <w:r>
              <w:rPr>
                <w:rFonts w:eastAsia="Calibri" w:cs="Times New Roman" w:ascii="Arial" w:hAnsi="Arial"/>
                <w:b/>
                <w:bCs/>
                <w:kern w:val="0"/>
                <w:sz w:val="24"/>
                <w:szCs w:val="24"/>
                <w:lang w:val="ru-RU" w:eastAsia="en-US" w:bidi="ar-SA"/>
              </w:rPr>
              <w:t>и работы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Скамья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20 000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Стулья из коряг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45000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Ступа с метлой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25 000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25 000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Арка полукруглая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150000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150000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Светильники-грибы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39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3700 (</w:t>
            </w: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 компл. </w:t>
            </w: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3 шт)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50 000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Светильники, встроенные в арку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en-US" w:eastAsia="en-US" w:bidi="ar-SA"/>
              </w:rPr>
              <w:t>8000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en-US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en-US" w:eastAsia="en-US" w:bidi="ar-SA"/>
              </w:rPr>
              <w:t>24000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Светильники в беседку подвесные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3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8000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24000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Светильники шары зеленые (монтаж в скамьи)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4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6700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26800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Беседка открытая с зеркалами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300000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300 000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Декоративные грядки (металлокаркас+ дерево)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6 шт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65 000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65 000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Мульча </w:t>
            </w:r>
            <w:r>
              <w:rPr>
                <w:rFonts w:ascii="Arial" w:hAnsi="Arial"/>
                <w:sz w:val="24"/>
                <w:szCs w:val="24"/>
              </w:rPr>
              <w:t>с работой по отсыпке</w:t>
            </w:r>
            <w:r>
              <w:rPr>
                <w:rFonts w:ascii="Arial" w:hAnsi="Arial"/>
                <w:sz w:val="24"/>
                <w:szCs w:val="24"/>
              </w:rPr>
              <w:t xml:space="preserve"> (сосна/лиственница)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37 кв м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000</w:t>
            </w: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Отсыпка дорожки(черная крошка)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7 квм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15 р кг , 350 кг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5300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Дорожка из мелких спилов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 кв м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Спилы 3000 р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6000 с устройством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Валун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21000 с доставкой </w:t>
            </w: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и установкой на место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Деревянная обувь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пара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Бордюр из деревянных брусков с устройством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29 пгн м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30000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30 000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Работа по монтажу и демонтажу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120 000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Транспортные,  накладные, непредвиденные расходы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color w:val="000000"/>
                <w:kern w:val="0"/>
                <w:sz w:val="24"/>
                <w:szCs w:val="24"/>
                <w:lang w:val="ru-RU" w:eastAsia="en-US" w:bidi="ar-SA"/>
              </w:rPr>
              <w:t>210 000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Итого, за материалы и работы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1166 100</w:t>
            </w:r>
          </w:p>
        </w:tc>
      </w:tr>
      <w:tr>
        <w:trPr/>
        <w:tc>
          <w:tcPr>
            <w:tcW w:w="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1 699 700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2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32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LibreOffice/7.4.4.2$Windows_X86_64 LibreOffice_project/85569322deea74ec9134968a29af2df5663baa21</Application>
  <AppVersion>15.0000</AppVersion>
  <Pages>2</Pages>
  <Words>328</Words>
  <Characters>1486</Characters>
  <CharactersWithSpaces>1686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2021-06-24T05:29:00Z</dcterms:created>
  <dc:creator>user</dc:creator>
  <dc:description/>
  <dc:language>ru-RU</dc:language>
  <cp:lastModifiedBy/>
  <dcterms:modified xsi:type="dcterms:W3CDTF">2023-01-27T12:46:14Z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