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Золотые сны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60" w:lineRule="auto"/>
        <w:ind w:left="720" w:firstLine="0"/>
        <w:rPr>
          <w:sz w:val="28"/>
          <w:szCs w:val="28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Бабье лето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мимолетно и неуловимо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сон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Солнечный свет преломляется сквозь золотые нити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напоминая о хрупкости бытия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Золотое свечение продолжается в злаках  и находит отражение в листьях уссурийской груши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Уютная скамейка предлагает присесть и полюбоваться игрой света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вспомнить сны и помечтать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left="720" w:firstLine="0"/>
      </w:pPr>
      <w:r>
        <w:rPr>
          <w:sz w:val="28"/>
          <w:szCs w:val="28"/>
          <w:rtl w:val="0"/>
          <w:lang w:val="ru-RU"/>
        </w:rPr>
        <w:t>Осенние воспоминания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золотые сны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которые каждый может окунуться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стоит только закрыть глаза</w:t>
      </w:r>
      <w:r>
        <w:rPr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